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7E7" w:rsidRDefault="00A37A83" w:rsidP="00A37A83">
      <w:pPr>
        <w:jc w:val="center"/>
        <w:rPr>
          <w:rFonts w:ascii="Times New Roman" w:hAnsi="Times New Roman" w:cs="Times New Roman"/>
          <w:sz w:val="28"/>
          <w:szCs w:val="28"/>
        </w:rPr>
      </w:pPr>
      <w:r w:rsidRPr="00A37A83">
        <w:rPr>
          <w:rFonts w:ascii="Times New Roman" w:hAnsi="Times New Roman" w:cs="Times New Roman"/>
          <w:sz w:val="28"/>
          <w:szCs w:val="28"/>
        </w:rPr>
        <w:t>Извещение</w:t>
      </w:r>
    </w:p>
    <w:p w:rsidR="00A37A83" w:rsidRDefault="00A37A83" w:rsidP="00A37A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BloggerSans" w:hAnsi="BloggerSans"/>
          <w:color w:val="000000"/>
          <w:sz w:val="22"/>
          <w:szCs w:val="22"/>
        </w:rPr>
      </w:pPr>
      <w:r>
        <w:rPr>
          <w:rFonts w:ascii="BloggerSans" w:hAnsi="BloggerSans"/>
          <w:color w:val="000000"/>
          <w:sz w:val="27"/>
          <w:szCs w:val="27"/>
        </w:rPr>
        <w:t xml:space="preserve">Администрация Шенкурского муниципального района Архангельской области информирует, </w:t>
      </w:r>
      <w:r>
        <w:rPr>
          <w:rFonts w:ascii="BloggerSans" w:hAnsi="BloggerSans"/>
          <w:color w:val="212121"/>
          <w:sz w:val="27"/>
          <w:szCs w:val="27"/>
        </w:rPr>
        <w:t>о проведении работ по выявлению правообладателей ранее учтенных объектов недвижимости в целях государственной регистрации права собственности на объекты недвижимости, права на которые в Едином государственном реестре недвижимости не зарегистрированы.</w:t>
      </w:r>
    </w:p>
    <w:p w:rsidR="00A37A83" w:rsidRDefault="00A37A83" w:rsidP="00A37A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BloggerSans" w:hAnsi="BloggerSans"/>
          <w:color w:val="212121"/>
          <w:sz w:val="27"/>
          <w:szCs w:val="27"/>
        </w:rPr>
      </w:pPr>
      <w:r>
        <w:rPr>
          <w:rFonts w:ascii="BloggerSans" w:hAnsi="BloggerSans"/>
          <w:color w:val="212121"/>
          <w:sz w:val="27"/>
          <w:szCs w:val="27"/>
        </w:rPr>
        <w:t xml:space="preserve">В целях повышения степени защиты права собственности и иных вещных прав, снижения рисков, что наличие соответствующего права не будет учтено при возмещении убытков в связи с ограничением прав на недвижимость, при изъятии недвижимости для государственных и муниципальных нужд, согласовании местоположения границ смежных земельных участков с целью исключения в дальнейшем возникновения судебных споров по указанным ситуациям администрацией </w:t>
      </w:r>
      <w:r>
        <w:rPr>
          <w:rFonts w:ascii="BloggerSans" w:hAnsi="BloggerSans"/>
          <w:color w:val="000000"/>
          <w:sz w:val="27"/>
          <w:szCs w:val="27"/>
        </w:rPr>
        <w:t xml:space="preserve">Шенкурского муниципального района </w:t>
      </w:r>
      <w:r>
        <w:rPr>
          <w:rFonts w:ascii="BloggerSans" w:hAnsi="BloggerSans"/>
          <w:color w:val="212121"/>
          <w:sz w:val="27"/>
          <w:szCs w:val="27"/>
        </w:rPr>
        <w:t>проводятся работы по выявлению правообладателей ранее учтенных объектов недвижимости, права на которые в Едином государственном реестре недвижимости не зарегистрированы, согласно следующих Перечней:</w:t>
      </w:r>
    </w:p>
    <w:p w:rsidR="001F7F5E" w:rsidRPr="001F7F5E" w:rsidRDefault="001F7F5E" w:rsidP="00A37A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BloggerSans" w:hAnsi="BloggerSans"/>
          <w:color w:val="000000"/>
          <w:sz w:val="22"/>
          <w:szCs w:val="22"/>
        </w:rPr>
      </w:pPr>
      <w:hyperlink r:id="rId4" w:history="1">
        <w:r w:rsidRPr="001F7F5E">
          <w:rPr>
            <w:rStyle w:val="a4"/>
            <w:rFonts w:ascii="BloggerSans" w:hAnsi="BloggerSans" w:hint="eastAsia"/>
            <w:sz w:val="22"/>
            <w:szCs w:val="22"/>
          </w:rPr>
          <w:t>ЗУ</w:t>
        </w:r>
        <w:r w:rsidRPr="001F7F5E">
          <w:rPr>
            <w:rStyle w:val="a4"/>
            <w:rFonts w:ascii="BloggerSans" w:hAnsi="BloggerSans"/>
            <w:sz w:val="22"/>
            <w:szCs w:val="22"/>
          </w:rPr>
          <w:t xml:space="preserve"> </w:t>
        </w:r>
        <w:r w:rsidRPr="001F7F5E">
          <w:rPr>
            <w:rStyle w:val="a4"/>
            <w:rFonts w:ascii="BloggerSans" w:hAnsi="BloggerSans" w:hint="eastAsia"/>
            <w:sz w:val="22"/>
            <w:szCs w:val="22"/>
          </w:rPr>
          <w:t>извещение</w:t>
        </w:r>
        <w:r w:rsidRPr="001F7F5E">
          <w:rPr>
            <w:rStyle w:val="a4"/>
            <w:rFonts w:ascii="BloggerSans" w:hAnsi="BloggerSans"/>
            <w:sz w:val="22"/>
            <w:szCs w:val="22"/>
          </w:rPr>
          <w:t>.xlsx</w:t>
        </w:r>
      </w:hyperlink>
      <w:r w:rsidRPr="001F7F5E">
        <w:rPr>
          <w:rFonts w:ascii="BloggerSans" w:hAnsi="BloggerSans"/>
          <w:color w:val="000000"/>
          <w:sz w:val="22"/>
          <w:szCs w:val="22"/>
        </w:rPr>
        <w:t xml:space="preserve"> </w:t>
      </w:r>
      <w:hyperlink r:id="rId5" w:history="1">
        <w:r w:rsidRPr="001F7F5E">
          <w:rPr>
            <w:rStyle w:val="a4"/>
            <w:rFonts w:ascii="BloggerSans" w:hAnsi="BloggerSans" w:hint="eastAsia"/>
            <w:sz w:val="22"/>
            <w:szCs w:val="22"/>
          </w:rPr>
          <w:t>ОКС</w:t>
        </w:r>
        <w:r w:rsidRPr="001F7F5E">
          <w:rPr>
            <w:rStyle w:val="a4"/>
            <w:rFonts w:ascii="BloggerSans" w:hAnsi="BloggerSans"/>
            <w:sz w:val="22"/>
            <w:szCs w:val="22"/>
          </w:rPr>
          <w:t xml:space="preserve"> </w:t>
        </w:r>
        <w:r w:rsidRPr="001F7F5E">
          <w:rPr>
            <w:rStyle w:val="a4"/>
            <w:rFonts w:ascii="BloggerSans" w:hAnsi="BloggerSans" w:hint="eastAsia"/>
            <w:sz w:val="22"/>
            <w:szCs w:val="22"/>
          </w:rPr>
          <w:t>извещение</w:t>
        </w:r>
        <w:r w:rsidRPr="001F7F5E">
          <w:rPr>
            <w:rStyle w:val="a4"/>
            <w:rFonts w:ascii="BloggerSans" w:hAnsi="BloggerSans"/>
            <w:sz w:val="22"/>
            <w:szCs w:val="22"/>
          </w:rPr>
          <w:t>.</w:t>
        </w:r>
        <w:proofErr w:type="spellStart"/>
        <w:r w:rsidRPr="001F7F5E">
          <w:rPr>
            <w:rStyle w:val="a4"/>
            <w:rFonts w:ascii="BloggerSans" w:hAnsi="BloggerSans"/>
            <w:sz w:val="22"/>
            <w:szCs w:val="22"/>
            <w:lang w:val="en-US"/>
          </w:rPr>
          <w:t>xlsx</w:t>
        </w:r>
        <w:proofErr w:type="spellEnd"/>
      </w:hyperlink>
      <w:r w:rsidRPr="001F7F5E">
        <w:rPr>
          <w:rFonts w:ascii="BloggerSans" w:hAnsi="BloggerSans"/>
          <w:color w:val="000000"/>
          <w:sz w:val="22"/>
          <w:szCs w:val="22"/>
        </w:rPr>
        <w:t xml:space="preserve"> </w:t>
      </w:r>
      <w:hyperlink r:id="rId6" w:history="1">
        <w:r w:rsidRPr="001F7F5E">
          <w:rPr>
            <w:rStyle w:val="a4"/>
            <w:rFonts w:ascii="BloggerSans" w:hAnsi="BloggerSans" w:hint="eastAsia"/>
            <w:sz w:val="22"/>
            <w:szCs w:val="22"/>
          </w:rPr>
          <w:t>Помещения</w:t>
        </w:r>
        <w:r w:rsidRPr="001F7F5E">
          <w:rPr>
            <w:rStyle w:val="a4"/>
            <w:rFonts w:ascii="BloggerSans" w:hAnsi="BloggerSans"/>
            <w:sz w:val="22"/>
            <w:szCs w:val="22"/>
          </w:rPr>
          <w:t xml:space="preserve"> </w:t>
        </w:r>
        <w:r w:rsidRPr="001F7F5E">
          <w:rPr>
            <w:rStyle w:val="a4"/>
            <w:rFonts w:ascii="BloggerSans" w:hAnsi="BloggerSans" w:hint="eastAsia"/>
            <w:sz w:val="22"/>
            <w:szCs w:val="22"/>
          </w:rPr>
          <w:t>извещение</w:t>
        </w:r>
        <w:r w:rsidRPr="001F7F5E">
          <w:rPr>
            <w:rStyle w:val="a4"/>
            <w:rFonts w:ascii="BloggerSans" w:hAnsi="BloggerSans"/>
            <w:sz w:val="22"/>
            <w:szCs w:val="22"/>
          </w:rPr>
          <w:t>.</w:t>
        </w:r>
        <w:r w:rsidRPr="001F7F5E">
          <w:rPr>
            <w:rStyle w:val="a4"/>
            <w:rFonts w:ascii="BloggerSans" w:hAnsi="BloggerSans"/>
            <w:sz w:val="22"/>
            <w:szCs w:val="22"/>
            <w:lang w:val="en-US"/>
          </w:rPr>
          <w:t>xlsx</w:t>
        </w:r>
      </w:hyperlink>
      <w:bookmarkStart w:id="0" w:name="_GoBack"/>
      <w:bookmarkEnd w:id="0"/>
    </w:p>
    <w:p w:rsidR="00A37A83" w:rsidRPr="00B34D1A" w:rsidRDefault="00A37A83" w:rsidP="00B34D1A">
      <w:pPr>
        <w:pStyle w:val="1"/>
        <w:shd w:val="clear" w:color="auto" w:fill="FFFFFF"/>
        <w:spacing w:before="0" w:beforeAutospacing="0" w:after="0" w:afterAutospacing="0" w:line="242" w:lineRule="atLeast"/>
        <w:jc w:val="both"/>
        <w:rPr>
          <w:b w:val="0"/>
          <w:color w:val="000000"/>
          <w:sz w:val="28"/>
          <w:szCs w:val="28"/>
        </w:rPr>
      </w:pPr>
      <w:r w:rsidRPr="00B34D1A">
        <w:rPr>
          <w:b w:val="0"/>
          <w:color w:val="212121"/>
          <w:sz w:val="28"/>
          <w:szCs w:val="28"/>
        </w:rPr>
        <w:t>Извещаем, что правообладатели указанных объектов недвижимости могут обратиться в</w:t>
      </w:r>
      <w:r w:rsidR="006B7242" w:rsidRPr="00B34D1A">
        <w:rPr>
          <w:b w:val="0"/>
          <w:color w:val="212121"/>
          <w:sz w:val="28"/>
          <w:szCs w:val="28"/>
        </w:rPr>
        <w:t xml:space="preserve"> </w:t>
      </w:r>
      <w:r w:rsidRPr="00B34D1A">
        <w:rPr>
          <w:b w:val="0"/>
          <w:color w:val="000000"/>
          <w:sz w:val="28"/>
          <w:szCs w:val="28"/>
        </w:rPr>
        <w:t>администрацию Шенкурского муниципального района</w:t>
      </w:r>
      <w:r w:rsidR="006B7242" w:rsidRPr="00B34D1A">
        <w:rPr>
          <w:b w:val="0"/>
          <w:color w:val="000000"/>
          <w:sz w:val="28"/>
          <w:szCs w:val="28"/>
        </w:rPr>
        <w:t xml:space="preserve"> </w:t>
      </w:r>
      <w:r w:rsidRPr="00B34D1A">
        <w:rPr>
          <w:b w:val="0"/>
          <w:color w:val="212121"/>
          <w:sz w:val="28"/>
          <w:szCs w:val="28"/>
        </w:rPr>
        <w:t>в целях обеспечения государственной регистрации прав на объекты недвижимости.</w:t>
      </w:r>
      <w:r w:rsidR="006B7242" w:rsidRPr="00B34D1A">
        <w:rPr>
          <w:b w:val="0"/>
          <w:color w:val="212121"/>
          <w:sz w:val="28"/>
          <w:szCs w:val="28"/>
        </w:rPr>
        <w:t xml:space="preserve"> </w:t>
      </w:r>
      <w:r w:rsidR="006B7242" w:rsidRPr="00B34D1A">
        <w:rPr>
          <w:b w:val="0"/>
          <w:color w:val="000000"/>
          <w:sz w:val="28"/>
          <w:szCs w:val="28"/>
          <w:shd w:val="clear" w:color="auto" w:fill="FFFFFF"/>
        </w:rPr>
        <w:t>Сделать это можно на бумажном носителе (Архангельская область, г. Шенкурск, ул. Кудрявцева, д. 26, кааб. 2)  или в электронном виде (</w:t>
      </w:r>
      <w:hyperlink r:id="rId7" w:history="1">
        <w:r w:rsidR="006B7242" w:rsidRPr="00B34D1A">
          <w:rPr>
            <w:rStyle w:val="a4"/>
            <w:b w:val="0"/>
            <w:sz w:val="28"/>
            <w:szCs w:val="28"/>
            <w:shd w:val="clear" w:color="auto" w:fill="FFFFFF"/>
            <w:lang w:val="en-US"/>
          </w:rPr>
          <w:t>shenkumi</w:t>
        </w:r>
        <w:r w:rsidR="006B7242" w:rsidRPr="00B34D1A">
          <w:rPr>
            <w:rStyle w:val="a4"/>
            <w:b w:val="0"/>
            <w:sz w:val="28"/>
            <w:szCs w:val="28"/>
            <w:shd w:val="clear" w:color="auto" w:fill="FFFFFF"/>
          </w:rPr>
          <w:t>01@</w:t>
        </w:r>
        <w:r w:rsidR="006B7242" w:rsidRPr="00B34D1A">
          <w:rPr>
            <w:rStyle w:val="a4"/>
            <w:b w:val="0"/>
            <w:sz w:val="28"/>
            <w:szCs w:val="28"/>
            <w:shd w:val="clear" w:color="auto" w:fill="FFFFFF"/>
            <w:lang w:val="en-US"/>
          </w:rPr>
          <w:t>mail</w:t>
        </w:r>
        <w:r w:rsidR="006B7242" w:rsidRPr="00B34D1A">
          <w:rPr>
            <w:rStyle w:val="a4"/>
            <w:b w:val="0"/>
            <w:sz w:val="28"/>
            <w:szCs w:val="28"/>
            <w:shd w:val="clear" w:color="auto" w:fill="FFFFFF"/>
          </w:rPr>
          <w:t>.</w:t>
        </w:r>
        <w:r w:rsidR="006B7242" w:rsidRPr="00B34D1A">
          <w:rPr>
            <w:rStyle w:val="a4"/>
            <w:b w:val="0"/>
            <w:sz w:val="28"/>
            <w:szCs w:val="28"/>
            <w:shd w:val="clear" w:color="auto" w:fill="FFFFFF"/>
            <w:lang w:val="en-US"/>
          </w:rPr>
          <w:t>ru</w:t>
        </w:r>
      </w:hyperlink>
      <w:r w:rsidR="006B7242" w:rsidRPr="00B34D1A">
        <w:rPr>
          <w:b w:val="0"/>
          <w:color w:val="000000"/>
          <w:sz w:val="28"/>
          <w:szCs w:val="28"/>
          <w:shd w:val="clear" w:color="auto" w:fill="FFFFFF"/>
        </w:rPr>
        <w:t xml:space="preserve">). Также граждане вправе самостоятельно обратиться в отделение МФЦ за государственной регистрацией ранее возникшего права в соответствии со статьей 69 Федерального закона № 218 – ФЗ </w:t>
      </w:r>
      <w:r w:rsidR="00B34D1A" w:rsidRPr="00B34D1A">
        <w:rPr>
          <w:b w:val="0"/>
          <w:color w:val="000000"/>
          <w:sz w:val="28"/>
          <w:szCs w:val="28"/>
          <w:shd w:val="clear" w:color="auto" w:fill="FFFFFF"/>
        </w:rPr>
        <w:t>«</w:t>
      </w:r>
      <w:r w:rsidR="00B34D1A" w:rsidRPr="00B34D1A">
        <w:rPr>
          <w:b w:val="0"/>
          <w:color w:val="000000"/>
          <w:sz w:val="28"/>
          <w:szCs w:val="28"/>
        </w:rPr>
        <w:t>О государственной регистрации недвижимости</w:t>
      </w:r>
      <w:r w:rsidR="00B34D1A">
        <w:rPr>
          <w:b w:val="0"/>
          <w:color w:val="000000"/>
          <w:sz w:val="28"/>
          <w:szCs w:val="28"/>
        </w:rPr>
        <w:t>»</w:t>
      </w:r>
    </w:p>
    <w:p w:rsidR="00A37A83" w:rsidRPr="006B7242" w:rsidRDefault="00A37A83" w:rsidP="00B34D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B7242">
        <w:rPr>
          <w:color w:val="000000"/>
          <w:sz w:val="28"/>
          <w:szCs w:val="28"/>
        </w:rPr>
        <w:t>Дополнительно сообщаем, что 23.11.2020 принят Федеральный закон от 23.11.2020 № 374-Ф3 «О внесении изменений в части первую и вторую Налогового кодекса Российской Федерации и отдельные законодательные акты Российской Федерации», которым внесены изменения в подпункт 8 пункта 3 статьи 333.35 Налогового кодекса Российской Федерации, предусматривающий, что за государственную регистрацию возникшего до дня вступления в силу Федерального закона от 21 июля 1997 года № 122-ФЗ «О государственной регистрации прав на недвижимое имущество и сделок с ним» (далее - Закон № 122-ФЗ) права на объект недвижимости, государственная пошлина не уплачивается. Указанные изменения вступают в силу с 01.01.2021.</w:t>
      </w:r>
    </w:p>
    <w:p w:rsidR="00A37A83" w:rsidRPr="00805707" w:rsidRDefault="00A37A83" w:rsidP="00805707">
      <w:pPr>
        <w:rPr>
          <w:rFonts w:ascii="Times New Roman" w:hAnsi="Times New Roman" w:cs="Times New Roman"/>
          <w:sz w:val="28"/>
          <w:szCs w:val="28"/>
        </w:rPr>
      </w:pPr>
    </w:p>
    <w:sectPr w:rsidR="00A37A83" w:rsidRPr="00805707" w:rsidSect="00FA010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logger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07B8"/>
    <w:rsid w:val="0008005A"/>
    <w:rsid w:val="001F7F5E"/>
    <w:rsid w:val="003E5ECA"/>
    <w:rsid w:val="00464481"/>
    <w:rsid w:val="00507C1F"/>
    <w:rsid w:val="006B7242"/>
    <w:rsid w:val="007307B8"/>
    <w:rsid w:val="00805707"/>
    <w:rsid w:val="00A37A83"/>
    <w:rsid w:val="00B34D1A"/>
    <w:rsid w:val="00BF338B"/>
    <w:rsid w:val="00E578FB"/>
    <w:rsid w:val="00FA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13C5"/>
  <w15:docId w15:val="{54FF2AAC-B070-4579-ABFD-0F2C767E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C1F"/>
  </w:style>
  <w:style w:type="paragraph" w:styleId="1">
    <w:name w:val="heading 1"/>
    <w:basedOn w:val="a"/>
    <w:link w:val="10"/>
    <w:uiPriority w:val="9"/>
    <w:qFormat/>
    <w:rsid w:val="00B34D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7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37A8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34D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henkumi01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55;&#1086;&#1084;&#1077;&#1097;&#1077;&#1085;&#1080;&#1103;%20&#1080;&#1079;&#1074;&#1077;&#1097;&#1077;&#1085;&#1080;&#1077;.xlsx" TargetMode="External"/><Relationship Id="rId5" Type="http://schemas.openxmlformats.org/officeDocument/2006/relationships/hyperlink" Target="&#1054;&#1050;&#1057;%20&#1080;&#1079;&#1074;&#1077;&#1097;&#1077;&#1085;&#1080;&#1077;.xlsx" TargetMode="External"/><Relationship Id="rId4" Type="http://schemas.openxmlformats.org/officeDocument/2006/relationships/hyperlink" Target="&#1047;&#1059;%20&#1080;&#1079;&#1074;&#1077;&#1097;&#1077;&#1085;&#1080;&#1077;.xls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Бугаев Кирилл Иванович</cp:lastModifiedBy>
  <cp:revision>5</cp:revision>
  <cp:lastPrinted>2021-07-23T14:15:00Z</cp:lastPrinted>
  <dcterms:created xsi:type="dcterms:W3CDTF">2021-07-15T12:19:00Z</dcterms:created>
  <dcterms:modified xsi:type="dcterms:W3CDTF">2021-09-23T11:15:00Z</dcterms:modified>
</cp:coreProperties>
</file>